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0CEF" w14:textId="48022180" w:rsidR="00C039B9" w:rsidRPr="00211AF6" w:rsidRDefault="00E736A5" w:rsidP="00987325">
      <w:pPr>
        <w:pStyle w:val="Titel"/>
        <w:spacing w:after="240" w:line="276" w:lineRule="auto"/>
        <w:rPr>
          <w:noProof/>
          <w:sz w:val="44"/>
          <w:lang w:eastAsia="da-DK"/>
        </w:rPr>
      </w:pPr>
      <w:r w:rsidRPr="00211AF6">
        <w:rPr>
          <w:noProof/>
          <w:sz w:val="44"/>
          <w:lang w:eastAsia="da-DK"/>
        </w:rPr>
        <w:drawing>
          <wp:anchor distT="0" distB="0" distL="114300" distR="114300" simplePos="0" relativeHeight="251659264" behindDoc="1" locked="0" layoutInCell="1" allowOverlap="1" wp14:anchorId="4CA7D5F3" wp14:editId="4745CC4C">
            <wp:simplePos x="0" y="0"/>
            <wp:positionH relativeFrom="margin">
              <wp:align>left</wp:align>
            </wp:positionH>
            <wp:positionV relativeFrom="margin">
              <wp:posOffset>-112444</wp:posOffset>
            </wp:positionV>
            <wp:extent cx="133731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231" y="21332"/>
                <wp:lineTo x="2123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AA" w:rsidRPr="00211AF6">
        <w:rPr>
          <w:noProof/>
          <w:sz w:val="44"/>
          <w:lang w:eastAsia="da-DK"/>
        </w:rPr>
        <w:t xml:space="preserve">GUIDE TIL EVALUERENDE </w:t>
      </w:r>
      <w:r w:rsidR="00D108AA" w:rsidRPr="00211AF6">
        <w:rPr>
          <w:noProof/>
          <w:sz w:val="44"/>
          <w:lang w:eastAsia="da-DK"/>
        </w:rPr>
        <w:br/>
        <w:t>MINI</w:t>
      </w:r>
      <w:r w:rsidR="00987325" w:rsidRPr="00211AF6">
        <w:rPr>
          <w:noProof/>
          <w:sz w:val="44"/>
          <w:lang w:eastAsia="da-DK"/>
        </w:rPr>
        <w:t>INTE</w:t>
      </w:r>
      <w:r w:rsidR="006229C3">
        <w:rPr>
          <w:noProof/>
          <w:sz w:val="44"/>
          <w:lang w:eastAsia="da-DK"/>
        </w:rPr>
        <w:t>R</w:t>
      </w:r>
      <w:r w:rsidR="00987325" w:rsidRPr="00211AF6">
        <w:rPr>
          <w:noProof/>
          <w:sz w:val="44"/>
          <w:lang w:eastAsia="da-DK"/>
        </w:rPr>
        <w:t xml:space="preserve">VIEWS MED DE </w:t>
      </w:r>
      <w:r w:rsidR="00987325" w:rsidRPr="00211AF6">
        <w:rPr>
          <w:noProof/>
          <w:sz w:val="44"/>
          <w:lang w:eastAsia="da-DK"/>
        </w:rPr>
        <w:br/>
        <w:t>STORE MAKKERLÆSERE</w:t>
      </w:r>
      <w:r w:rsidRPr="00211AF6">
        <w:rPr>
          <w:sz w:val="36"/>
        </w:rPr>
        <w:t xml:space="preserve"> </w:t>
      </w:r>
    </w:p>
    <w:p w14:paraId="69A04BDF" w14:textId="2EC313C5" w:rsidR="00570489" w:rsidRDefault="002B79B7" w:rsidP="00C039B9">
      <w:r w:rsidRPr="00C039B9">
        <w:t xml:space="preserve">Som </w:t>
      </w:r>
      <w:r w:rsidR="002C5602" w:rsidRPr="00C039B9">
        <w:t>en del</w:t>
      </w:r>
      <w:r w:rsidR="002C5602">
        <w:t xml:space="preserve"> </w:t>
      </w:r>
      <w:r w:rsidR="00C039B9">
        <w:t>af</w:t>
      </w:r>
      <w:r w:rsidR="00C039B9" w:rsidRPr="005B5BD7">
        <w:t xml:space="preserve"> </w:t>
      </w:r>
      <w:r w:rsidR="00BD21EF" w:rsidRPr="00BD21EF">
        <w:t>Min makkerlæser – min v</w:t>
      </w:r>
      <w:r w:rsidR="006229C3">
        <w:t>en</w:t>
      </w:r>
      <w:r>
        <w:t xml:space="preserve"> </w:t>
      </w:r>
      <w:r w:rsidR="00C039B9">
        <w:t>kan I vælge at lave af</w:t>
      </w:r>
      <w:r w:rsidR="005F19EA">
        <w:t>sluttende miniinterviews med de</w:t>
      </w:r>
      <w:r w:rsidR="00C039B9">
        <w:t xml:space="preserve"> store makkerlæsere.</w:t>
      </w:r>
      <w:r w:rsidR="00C039B9" w:rsidRPr="00C039B9">
        <w:t xml:space="preserve"> Det kan give jer et overblik over</w:t>
      </w:r>
      <w:r w:rsidR="006229C3">
        <w:t>, hvilket udbytte</w:t>
      </w:r>
      <w:r w:rsidR="00C039B9" w:rsidRPr="00C039B9">
        <w:t xml:space="preserve"> de </w:t>
      </w:r>
      <w:r w:rsidR="00C039B9">
        <w:t>store</w:t>
      </w:r>
      <w:r w:rsidR="00C039B9" w:rsidRPr="00C039B9">
        <w:t xml:space="preserve"> makkerlæsere har </w:t>
      </w:r>
      <w:r w:rsidR="00C039B9">
        <w:t>haft af forlø</w:t>
      </w:r>
      <w:r w:rsidR="00C039B9" w:rsidRPr="00C039B9">
        <w:t>bet</w:t>
      </w:r>
      <w:r w:rsidR="00A12E07">
        <w:t xml:space="preserve"> -</w:t>
      </w:r>
      <w:r w:rsidR="00C039B9">
        <w:t xml:space="preserve"> og hvad</w:t>
      </w:r>
      <w:r w:rsidR="00A12E07">
        <w:t xml:space="preserve"> der eventuelt kan justeres i forhold til fremtidige forløb.</w:t>
      </w:r>
      <w:r w:rsidR="00C039B9">
        <w:t xml:space="preserve"> Til det formål har CFBU udformet en kort interviewguide.</w:t>
      </w:r>
    </w:p>
    <w:p w14:paraId="2E00E7D6" w14:textId="12C73B29" w:rsidR="002C0BF9" w:rsidRDefault="0082270E" w:rsidP="00C039B9">
      <w:r>
        <w:rPr>
          <w:b/>
        </w:rPr>
        <w:t xml:space="preserve">HVEM OG HVORDAN? </w:t>
      </w:r>
      <w:r w:rsidR="00D52169">
        <w:t>T</w:t>
      </w:r>
      <w:r w:rsidR="002C5602">
        <w:t xml:space="preserve">ovholderen fra helhedsplanen eller </w:t>
      </w:r>
      <w:r w:rsidR="00C039B9">
        <w:t xml:space="preserve">eventuelt </w:t>
      </w:r>
      <w:r w:rsidR="002C5602">
        <w:t>skolens læsevejleder gennemføre</w:t>
      </w:r>
      <w:r>
        <w:t xml:space="preserve">r </w:t>
      </w:r>
      <w:r w:rsidR="00C039B9">
        <w:t xml:space="preserve">de </w:t>
      </w:r>
      <w:r w:rsidR="000F0A5C">
        <w:t xml:space="preserve">korte </w:t>
      </w:r>
      <w:r>
        <w:t>enkelt</w:t>
      </w:r>
      <w:r w:rsidR="002C5602">
        <w:t xml:space="preserve">interviews med </w:t>
      </w:r>
      <w:r w:rsidR="00D52169">
        <w:t xml:space="preserve">hver af </w:t>
      </w:r>
      <w:r w:rsidR="002C5602">
        <w:t>de store makkerlæser</w:t>
      </w:r>
      <w:r>
        <w:t>e</w:t>
      </w:r>
      <w:r w:rsidR="004E286C">
        <w:t xml:space="preserve"> i løbet af de sidste uger af makkerlæsningsforløbet</w:t>
      </w:r>
      <w:r>
        <w:t xml:space="preserve">. </w:t>
      </w:r>
      <w:r w:rsidR="00C039B9">
        <w:t>Det kan være en god ide at optage interviewene for derefter at skrive korte resumeer og slutteligt se på tværs af de unges besvarelser.</w:t>
      </w:r>
    </w:p>
    <w:p w14:paraId="4D003958" w14:textId="0F653D92" w:rsidR="00733B67" w:rsidRPr="009E3B3A" w:rsidRDefault="0082270E" w:rsidP="00C039B9">
      <w:r w:rsidRPr="00D52169">
        <w:rPr>
          <w:b/>
        </w:rPr>
        <w:t>INFORMERET SAMTYKKET</w:t>
      </w:r>
      <w:r>
        <w:t xml:space="preserve">: </w:t>
      </w:r>
      <w:r w:rsidR="00570489">
        <w:t xml:space="preserve">De unge </w:t>
      </w:r>
      <w:r w:rsidR="00D52169">
        <w:t xml:space="preserve">skal give </w:t>
      </w:r>
      <w:r w:rsidR="00D52169" w:rsidRPr="009E3B3A">
        <w:rPr>
          <w:i/>
        </w:rPr>
        <w:t>informeret samtykke</w:t>
      </w:r>
      <w:r w:rsidR="00D52169">
        <w:t>, før de int</w:t>
      </w:r>
      <w:r w:rsidR="006229C3">
        <w:t>erviewes. For at kunne gøre det</w:t>
      </w:r>
      <w:r w:rsidR="00D52169">
        <w:t xml:space="preserve"> skal de </w:t>
      </w:r>
      <w:r w:rsidR="00570489">
        <w:t xml:space="preserve">informeres om </w:t>
      </w:r>
      <w:r w:rsidR="000F0A5C">
        <w:t xml:space="preserve">formålet med </w:t>
      </w:r>
      <w:r w:rsidR="00570489">
        <w:t>intervie</w:t>
      </w:r>
      <w:r w:rsidR="001D67DD">
        <w:t>wet</w:t>
      </w:r>
      <w:r w:rsidR="00C039B9">
        <w:t>,</w:t>
      </w:r>
      <w:r w:rsidR="00D52169">
        <w:t xml:space="preserve"> og hvordan deres besvarelser behandles</w:t>
      </w:r>
      <w:r>
        <w:t xml:space="preserve">. </w:t>
      </w:r>
      <w:r w:rsidR="000F0A5C">
        <w:t>For unge under 16 år påkræver l</w:t>
      </w:r>
      <w:r w:rsidR="009E3B3A">
        <w:t xml:space="preserve">ovgivningen på området, at </w:t>
      </w:r>
      <w:r w:rsidR="00D52169">
        <w:t xml:space="preserve">der foretages en </w:t>
      </w:r>
      <w:r>
        <w:t>”</w:t>
      </w:r>
      <w:r w:rsidR="00D52169">
        <w:t>konkret modenhedsvurdering” af</w:t>
      </w:r>
      <w:r w:rsidR="009E3B3A">
        <w:t xml:space="preserve">, </w:t>
      </w:r>
      <w:r w:rsidR="00082271" w:rsidRPr="00E736A5">
        <w:t xml:space="preserve">hvorvidt </w:t>
      </w:r>
      <w:r w:rsidR="009E3B3A">
        <w:t>en ung</w:t>
      </w:r>
      <w:r w:rsidR="00082271" w:rsidRPr="00E736A5">
        <w:t xml:space="preserve"> er moden nok til selv at give samtykke, eller om forældrene skal give samtykke.</w:t>
      </w:r>
      <w:r w:rsidR="009E3B3A">
        <w:t xml:space="preserve"> Den</w:t>
      </w:r>
      <w:r w:rsidR="00D52169">
        <w:t>ne</w:t>
      </w:r>
      <w:r w:rsidR="009E3B3A">
        <w:t xml:space="preserve"> vurdering påhviler de</w:t>
      </w:r>
      <w:r>
        <w:t xml:space="preserve">n dataansvarlige i de </w:t>
      </w:r>
      <w:r w:rsidR="009E3B3A">
        <w:t xml:space="preserve">enkelte projekter. Læs mere om lovbestemmelserne </w:t>
      </w:r>
      <w:hyperlink r:id="rId9" w:history="1">
        <w:r w:rsidR="009E3B3A" w:rsidRPr="0082270E">
          <w:rPr>
            <w:rStyle w:val="Hyperlink"/>
          </w:rPr>
          <w:t>her</w:t>
        </w:r>
      </w:hyperlink>
      <w:r w:rsidR="000F0A5C">
        <w:t>.</w:t>
      </w:r>
    </w:p>
    <w:p w14:paraId="1CA4BE83" w14:textId="34D92CDC" w:rsidR="001D67DD" w:rsidRPr="001D67DD" w:rsidRDefault="00593EFD" w:rsidP="00C039B9">
      <w:r>
        <w:rPr>
          <w:b/>
        </w:rPr>
        <w:t>INTRODUKTION</w:t>
      </w:r>
      <w:r w:rsidR="00C039B9">
        <w:rPr>
          <w:b/>
        </w:rPr>
        <w:t xml:space="preserve"> TIL DE UNGE</w:t>
      </w:r>
      <w:r w:rsidR="001D67DD">
        <w:rPr>
          <w:b/>
        </w:rPr>
        <w:t xml:space="preserve">: </w:t>
      </w:r>
      <w:r w:rsidR="002C0BF9">
        <w:t>Dette interview</w:t>
      </w:r>
      <w:r w:rsidR="001D67DD">
        <w:t xml:space="preserve"> handler om, hvad du har fået ud af at være makkerlæser</w:t>
      </w:r>
      <w:r w:rsidR="00943F89">
        <w:t>,</w:t>
      </w:r>
      <w:r w:rsidR="001D67DD">
        <w:t xml:space="preserve"> og om du har lært nogle ting, som du kan bruge i din hverdag.</w:t>
      </w:r>
    </w:p>
    <w:p w14:paraId="772D5D63" w14:textId="77777777" w:rsidR="00082271" w:rsidRPr="00E736A5" w:rsidRDefault="00E736A5" w:rsidP="00C039B9">
      <w:r w:rsidRPr="00C039B9">
        <w:rPr>
          <w:b/>
        </w:rPr>
        <w:t>INTERVIEWSPØRGSMÅL</w:t>
      </w:r>
      <w:r w:rsidRPr="00E736A5">
        <w:t>:</w:t>
      </w:r>
    </w:p>
    <w:p w14:paraId="226488D7" w14:textId="77777777" w:rsidR="001D67DD" w:rsidRPr="009E3B3A" w:rsidRDefault="001D67DD" w:rsidP="00C039B9">
      <w:pPr>
        <w:pStyle w:val="Listeafsnit"/>
        <w:numPr>
          <w:ilvl w:val="0"/>
          <w:numId w:val="7"/>
        </w:numPr>
      </w:pPr>
      <w:r w:rsidRPr="009E3B3A">
        <w:t>Har du fået trænet nogle sider af dig selv, som du ikke plejer?</w:t>
      </w:r>
    </w:p>
    <w:p w14:paraId="05E26CE9" w14:textId="77777777" w:rsidR="00082271" w:rsidRPr="009E3B3A" w:rsidRDefault="00082271" w:rsidP="00C039B9">
      <w:pPr>
        <w:pStyle w:val="Listeafsnit"/>
        <w:numPr>
          <w:ilvl w:val="0"/>
          <w:numId w:val="7"/>
        </w:numPr>
      </w:pPr>
      <w:r w:rsidRPr="009E3B3A">
        <w:t>Har du lært noget, som du kan bruge i skolen?</w:t>
      </w:r>
      <w:r w:rsidR="009E3B3A" w:rsidRPr="009E3B3A">
        <w:t xml:space="preserve"> </w:t>
      </w:r>
      <w:r w:rsidRPr="009E3B3A">
        <w:t>Kan du give et eksempel?</w:t>
      </w:r>
    </w:p>
    <w:p w14:paraId="5A78E116" w14:textId="77777777" w:rsidR="009E3B3A" w:rsidRPr="009E3B3A" w:rsidRDefault="00082271" w:rsidP="00C039B9">
      <w:pPr>
        <w:pStyle w:val="Listeafsnit"/>
        <w:numPr>
          <w:ilvl w:val="0"/>
          <w:numId w:val="7"/>
        </w:numPr>
      </w:pPr>
      <w:r w:rsidRPr="009E3B3A">
        <w:t xml:space="preserve">Har du lært noget, som du </w:t>
      </w:r>
      <w:r w:rsidR="00570489">
        <w:t>kan</w:t>
      </w:r>
      <w:r w:rsidRPr="009E3B3A">
        <w:t xml:space="preserve"> bruge i et andet fritidsjob?</w:t>
      </w:r>
      <w:r w:rsidR="009E3B3A" w:rsidRPr="009E3B3A">
        <w:t xml:space="preserve"> </w:t>
      </w:r>
      <w:r w:rsidRPr="009E3B3A">
        <w:t>Kan du give et eksempel?</w:t>
      </w:r>
    </w:p>
    <w:p w14:paraId="6A5FFCE7" w14:textId="77777777" w:rsidR="00082271" w:rsidRPr="009E3B3A" w:rsidRDefault="00082271" w:rsidP="00C039B9">
      <w:pPr>
        <w:pStyle w:val="Listeafsnit"/>
        <w:numPr>
          <w:ilvl w:val="0"/>
          <w:numId w:val="7"/>
        </w:numPr>
      </w:pPr>
      <w:r w:rsidRPr="009E3B3A">
        <w:t>Hvad tror du</w:t>
      </w:r>
      <w:r w:rsidR="00570489">
        <w:t>,</w:t>
      </w:r>
      <w:r w:rsidRPr="009E3B3A">
        <w:t xml:space="preserve"> det har betydet for din lille makker, at I har læst sammen?</w:t>
      </w:r>
    </w:p>
    <w:p w14:paraId="7F762A0B" w14:textId="2879273F" w:rsidR="00C04543" w:rsidRPr="009E3B3A" w:rsidRDefault="006229C3" w:rsidP="00C039B9">
      <w:pPr>
        <w:pStyle w:val="Listeafsnit"/>
        <w:numPr>
          <w:ilvl w:val="0"/>
          <w:numId w:val="7"/>
        </w:numPr>
      </w:pPr>
      <w:r>
        <w:t>Hvad betyder det for dig</w:t>
      </w:r>
      <w:r w:rsidR="00733B67" w:rsidRPr="009E3B3A">
        <w:t xml:space="preserve"> at have været med til at hjælpe</w:t>
      </w:r>
      <w:r w:rsidR="00570489">
        <w:t xml:space="preserve"> </w:t>
      </w:r>
      <w:r w:rsidR="00570489" w:rsidRPr="009E3B3A">
        <w:t>din lille makker</w:t>
      </w:r>
      <w:r w:rsidR="00733B67" w:rsidRPr="009E3B3A">
        <w:t>?</w:t>
      </w:r>
    </w:p>
    <w:p w14:paraId="671CB875" w14:textId="2A052651" w:rsidR="00C039B9" w:rsidRDefault="005F19EA" w:rsidP="00C039B9">
      <w:pPr>
        <w:pStyle w:val="Listeafsnit"/>
        <w:numPr>
          <w:ilvl w:val="0"/>
          <w:numId w:val="7"/>
        </w:numPr>
      </w:pPr>
      <w:r>
        <w:t>Er der noget ved makkerlæsning, som du ikke synes er så godt?</w:t>
      </w:r>
    </w:p>
    <w:p w14:paraId="7337D90F" w14:textId="17B51B76" w:rsidR="00C04543" w:rsidRDefault="00C04543" w:rsidP="00C039B9">
      <w:pPr>
        <w:pStyle w:val="Listeafsnit"/>
        <w:numPr>
          <w:ilvl w:val="0"/>
          <w:numId w:val="7"/>
        </w:numPr>
      </w:pPr>
      <w:r w:rsidRPr="009E3B3A">
        <w:t>Hvis du tænker tilbage – hvad er</w:t>
      </w:r>
      <w:r w:rsidR="00570489">
        <w:t xml:space="preserve"> så</w:t>
      </w:r>
      <w:r w:rsidRPr="009E3B3A">
        <w:t xml:space="preserve"> det vigtigste</w:t>
      </w:r>
      <w:r w:rsidR="00570489">
        <w:t>,</w:t>
      </w:r>
      <w:r w:rsidRPr="009E3B3A">
        <w:t xml:space="preserve"> du har </w:t>
      </w:r>
      <w:r w:rsidR="00C039B9">
        <w:t>fået ud af at være makkerlæser?</w:t>
      </w:r>
    </w:p>
    <w:p w14:paraId="003547E6" w14:textId="39F7BC8B" w:rsidR="00A12E07" w:rsidRPr="00E736A5" w:rsidRDefault="0082270E">
      <w:r>
        <w:t>De ovenstående spørgsmål er</w:t>
      </w:r>
      <w:r w:rsidR="00C039B9">
        <w:t xml:space="preserve"> kun et forslag til</w:t>
      </w:r>
      <w:r>
        <w:t xml:space="preserve"> en rettesnor for interviewet. </w:t>
      </w:r>
      <w:r w:rsidR="00A12E07">
        <w:t xml:space="preserve">I kan tilføje eller fjerne spørgsmål alt efter jeres behov. </w:t>
      </w:r>
      <w:r>
        <w:t>Husk</w:t>
      </w:r>
      <w:r w:rsidR="00A12E07">
        <w:t xml:space="preserve"> desuden</w:t>
      </w:r>
      <w:r>
        <w:t xml:space="preserve"> at </w:t>
      </w:r>
      <w:r w:rsidR="000F0A5C">
        <w:t>være nysgerrig</w:t>
      </w:r>
      <w:r w:rsidR="006229C3">
        <w:t>,</w:t>
      </w:r>
      <w:r w:rsidR="000F0A5C">
        <w:t xml:space="preserve"> og </w:t>
      </w:r>
      <w:r>
        <w:t xml:space="preserve">spørg ind til den unges svar, </w:t>
      </w:r>
      <w:r w:rsidR="000F0A5C">
        <w:t>særligt hvis svarene er</w:t>
      </w:r>
      <w:r w:rsidR="0034787D">
        <w:t xml:space="preserve"> meget kortf</w:t>
      </w:r>
      <w:r w:rsidR="000F0A5C">
        <w:t>attede</w:t>
      </w:r>
      <w:r w:rsidR="001D67DD">
        <w:t>.</w:t>
      </w:r>
    </w:p>
    <w:sectPr w:rsidR="00A12E07" w:rsidRPr="00E736A5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CBB0" w14:textId="77777777" w:rsidR="003E4549" w:rsidRDefault="003E4549" w:rsidP="00C039B9">
      <w:r>
        <w:separator/>
      </w:r>
    </w:p>
  </w:endnote>
  <w:endnote w:type="continuationSeparator" w:id="0">
    <w:p w14:paraId="473781F8" w14:textId="77777777" w:rsidR="003E4549" w:rsidRDefault="003E4549" w:rsidP="00C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B8B0" w14:textId="77777777" w:rsidR="00E736A5" w:rsidRDefault="00E736A5" w:rsidP="00C039B9">
    <w:pPr>
      <w:pStyle w:val="Sidefod"/>
    </w:pPr>
    <w:r w:rsidRPr="007E030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074B71" wp14:editId="12F3A318">
          <wp:simplePos x="0" y="0"/>
          <wp:positionH relativeFrom="margin">
            <wp:align>right</wp:align>
          </wp:positionH>
          <wp:positionV relativeFrom="paragraph">
            <wp:posOffset>-278489</wp:posOffset>
          </wp:positionV>
          <wp:extent cx="934085" cy="397510"/>
          <wp:effectExtent l="0" t="0" r="0" b="2540"/>
          <wp:wrapSquare wrapText="bothSides"/>
          <wp:docPr id="25" name="Billede 25" descr="Faelles:4 Kommunikation og formidling:Rapportopsætning:2014 rapportskabelon:CFBU pakke:CFBU logo:jpg: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elles:4 Kommunikation og formidling:Rapportopsætning:2014 rapportskabelon:CFBU pakke:CFBU logo:jpg: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79A3" w14:textId="77777777" w:rsidR="003E4549" w:rsidRDefault="003E4549" w:rsidP="00C039B9">
      <w:r>
        <w:separator/>
      </w:r>
    </w:p>
  </w:footnote>
  <w:footnote w:type="continuationSeparator" w:id="0">
    <w:p w14:paraId="264928BC" w14:textId="77777777" w:rsidR="003E4549" w:rsidRDefault="003E4549" w:rsidP="00C0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655B"/>
    <w:multiLevelType w:val="hybridMultilevel"/>
    <w:tmpl w:val="247E7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440"/>
    <w:multiLevelType w:val="hybridMultilevel"/>
    <w:tmpl w:val="D2CA3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3E2"/>
    <w:multiLevelType w:val="hybridMultilevel"/>
    <w:tmpl w:val="A91C3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B4B"/>
    <w:multiLevelType w:val="hybridMultilevel"/>
    <w:tmpl w:val="CD8C1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673F"/>
    <w:multiLevelType w:val="hybridMultilevel"/>
    <w:tmpl w:val="BA282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243A"/>
    <w:multiLevelType w:val="hybridMultilevel"/>
    <w:tmpl w:val="5D329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A3E63"/>
    <w:multiLevelType w:val="hybridMultilevel"/>
    <w:tmpl w:val="392CB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71"/>
    <w:rsid w:val="00082271"/>
    <w:rsid w:val="000B15F8"/>
    <w:rsid w:val="000F0A5C"/>
    <w:rsid w:val="001D67DD"/>
    <w:rsid w:val="00211AF6"/>
    <w:rsid w:val="002B79B7"/>
    <w:rsid w:val="002C0BF9"/>
    <w:rsid w:val="002C5602"/>
    <w:rsid w:val="002E52BF"/>
    <w:rsid w:val="003036A4"/>
    <w:rsid w:val="0034787D"/>
    <w:rsid w:val="003B70A9"/>
    <w:rsid w:val="003E4549"/>
    <w:rsid w:val="004E286C"/>
    <w:rsid w:val="00570489"/>
    <w:rsid w:val="00593EFD"/>
    <w:rsid w:val="005F19EA"/>
    <w:rsid w:val="006229C3"/>
    <w:rsid w:val="00733B67"/>
    <w:rsid w:val="0082270E"/>
    <w:rsid w:val="00880314"/>
    <w:rsid w:val="00943F89"/>
    <w:rsid w:val="00966EAF"/>
    <w:rsid w:val="00987325"/>
    <w:rsid w:val="009B04B7"/>
    <w:rsid w:val="009D66A1"/>
    <w:rsid w:val="009E3B3A"/>
    <w:rsid w:val="00A12E07"/>
    <w:rsid w:val="00AA6AF3"/>
    <w:rsid w:val="00BD21EF"/>
    <w:rsid w:val="00BE4F2A"/>
    <w:rsid w:val="00C039B9"/>
    <w:rsid w:val="00C04543"/>
    <w:rsid w:val="00D108AA"/>
    <w:rsid w:val="00D52169"/>
    <w:rsid w:val="00E736A5"/>
    <w:rsid w:val="00E76A61"/>
    <w:rsid w:val="00FE2D95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505"/>
  <w15:chartTrackingRefBased/>
  <w15:docId w15:val="{218B8A2F-D801-470C-A2A0-4352D58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B9"/>
    <w:pPr>
      <w:spacing w:line="36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27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039B9"/>
    <w:pPr>
      <w:spacing w:after="0" w:line="240" w:lineRule="auto"/>
      <w:contextualSpacing/>
    </w:pPr>
    <w:rPr>
      <w:rFonts w:eastAsiaTheme="majorEastAsia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39B9"/>
    <w:rPr>
      <w:rFonts w:ascii="Arial" w:eastAsiaTheme="majorEastAsia" w:hAnsi="Arial" w:cs="Arial"/>
      <w:b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E73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6A5"/>
  </w:style>
  <w:style w:type="paragraph" w:styleId="Sidefod">
    <w:name w:val="footer"/>
    <w:basedOn w:val="Normal"/>
    <w:link w:val="SidefodTegn"/>
    <w:uiPriority w:val="99"/>
    <w:unhideWhenUsed/>
    <w:rsid w:val="00E73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6A5"/>
  </w:style>
  <w:style w:type="character" w:styleId="Hyperlink">
    <w:name w:val="Hyperlink"/>
    <w:basedOn w:val="Standardskrifttypeiafsnit"/>
    <w:uiPriority w:val="99"/>
    <w:unhideWhenUsed/>
    <w:rsid w:val="0082270E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D67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67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67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67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67D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tilsynet.dk/media/7924/samtykk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B9C3-9DE8-4204-9B8A-C2E51D0B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Frederiksen</dc:creator>
  <cp:keywords/>
  <dc:description/>
  <cp:lastModifiedBy>Mille Vang Hansen</cp:lastModifiedBy>
  <cp:revision>2</cp:revision>
  <dcterms:created xsi:type="dcterms:W3CDTF">2020-07-22T09:36:00Z</dcterms:created>
  <dcterms:modified xsi:type="dcterms:W3CDTF">2020-07-22T09:36:00Z</dcterms:modified>
</cp:coreProperties>
</file>